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t xml:space="preserve">This work was carried out with funding by the European Union.</w:t>
      </w:r>
    </w:p>
    <w:tbl>
      <w:tblPr>
        <w:tblStyle w:val="Table"/>
        <w:tblW w:type="pct" w:w="5021"/>
        <w:tblLayout w:type="fixed"/>
        <w:tblLook w:firstRow="0" w:lastRow="0" w:firstColumn="0" w:lastColumn="0" w:noHBand="0" w:noVBand="0" w:val="0000"/>
      </w:tblPr>
      <w:tblGrid>
        <w:gridCol w:w="7953"/>
      </w:tblGrid>
      <w:tr>
        <w:tc>
          <w:tcPr/>
          <w:p>
            <w:pPr>
              <w:pStyle w:val="FirstParagraph"/>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systems, or transmitted, in any form or by any means whether electronic, mechanical, or otherwise without the prior written permission</w:t>
            </w:r>
            <w:r>
              <w:t xml:space="preserve"> </w:t>
            </w:r>
            <w:r>
              <w:t xml:space="preserve">of the European Environment Agency.</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 Building Block Height Model 2012 -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european environment, eu work, land copernicus, eea europa, expression_of_user_needs_for_the_copernicus_programme pdf, permission european, issues, geophysical hazards, imagery left, germany nodata</cp:keywords>
  <dcterms:created xsi:type="dcterms:W3CDTF">2025-06-02T07:36:36Z</dcterms:created>
  <dcterms:modified xsi:type="dcterms:W3CDTF">2025-06-02T07:36:36Z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